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2"/>
          <w:szCs w:val="32"/>
          <w:lang w:val="en-US" w:eastAsia="zh-CN"/>
        </w:rPr>
      </w:pPr>
      <w:r>
        <w:rPr>
          <w:rFonts w:hint="eastAsia"/>
          <w:sz w:val="32"/>
          <w:szCs w:val="32"/>
          <w:lang w:val="en-US" w:eastAsia="zh-CN"/>
        </w:rPr>
        <w:t>附件1</w:t>
      </w: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8221"/>
        <w:gridCol w:w="127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948" w:type="dxa"/>
            <w:gridSpan w:val="6"/>
          </w:tcPr>
          <w:p>
            <w:pPr>
              <w:spacing w:line="400" w:lineRule="exact"/>
              <w:jc w:val="center"/>
              <w:rPr>
                <w:rFonts w:hint="eastAsia" w:ascii="黑体" w:hAnsi="黑体" w:eastAsia="黑体"/>
                <w:sz w:val="30"/>
                <w:szCs w:val="30"/>
              </w:rPr>
            </w:pPr>
            <w:r>
              <w:rPr>
                <w:rFonts w:hint="eastAsia" w:ascii="黑体" w:hAnsi="黑体" w:eastAsia="黑体"/>
                <w:sz w:val="30"/>
                <w:szCs w:val="30"/>
              </w:rPr>
              <w:t>2025年重庆市住房城乡建设领域数字化转型能力建设</w:t>
            </w:r>
            <w:r>
              <w:rPr>
                <w:rFonts w:hint="eastAsia" w:ascii="黑体" w:hAnsi="黑体" w:eastAsia="黑体"/>
                <w:sz w:val="30"/>
                <w:szCs w:val="30"/>
                <w:lang w:val="en-US" w:eastAsia="zh-CN"/>
              </w:rPr>
              <w:t>研究</w:t>
            </w:r>
            <w:r>
              <w:rPr>
                <w:rFonts w:hint="eastAsia" w:ascii="黑体" w:hAnsi="黑体" w:eastAsia="黑体"/>
                <w:sz w:val="30"/>
                <w:szCs w:val="30"/>
              </w:rPr>
              <w:t>项目</w:t>
            </w:r>
            <w:r>
              <w:rPr>
                <w:rFonts w:hint="eastAsia" w:ascii="黑体" w:hAnsi="黑体" w:eastAsia="黑体"/>
                <w:sz w:val="30"/>
                <w:szCs w:val="30"/>
                <w:lang w:eastAsia="zh-CN"/>
              </w:rPr>
              <w:t>（</w:t>
            </w:r>
            <w:r>
              <w:rPr>
                <w:rFonts w:hint="eastAsia" w:ascii="黑体" w:hAnsi="黑体" w:eastAsia="黑体"/>
                <w:sz w:val="30"/>
                <w:szCs w:val="30"/>
                <w:lang w:val="en-US" w:eastAsia="zh-CN"/>
              </w:rPr>
              <w:t>第三批</w:t>
            </w:r>
            <w:r>
              <w:rPr>
                <w:rFonts w:hint="eastAsia" w:ascii="黑体" w:hAnsi="黑体" w:eastAsia="黑体"/>
                <w:sz w:val="30"/>
                <w:szCs w:val="30"/>
                <w:lang w:eastAsia="zh-CN"/>
              </w:rPr>
              <w:t>）</w:t>
            </w:r>
            <w:r>
              <w:rPr>
                <w:rFonts w:hint="eastAsia" w:ascii="黑体" w:hAnsi="黑体" w:eastAsia="黑体"/>
                <w:sz w:val="30"/>
                <w:szCs w:val="30"/>
                <w:lang w:val="en-US" w:eastAsia="zh-CN"/>
              </w:rPr>
              <w:t>申报指南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4"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序号</w:t>
            </w:r>
          </w:p>
        </w:tc>
        <w:tc>
          <w:tcPr>
            <w:tcW w:w="1276"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项目名称</w:t>
            </w:r>
          </w:p>
        </w:tc>
        <w:tc>
          <w:tcPr>
            <w:tcW w:w="1276"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研究方向</w:t>
            </w:r>
          </w:p>
        </w:tc>
        <w:tc>
          <w:tcPr>
            <w:tcW w:w="822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rPr>
            </w:pPr>
            <w:r>
              <w:rPr>
                <w:rFonts w:hint="eastAsia" w:ascii="宋体" w:hAnsi="宋体" w:eastAsia="宋体"/>
                <w:sz w:val="24"/>
                <w:szCs w:val="24"/>
              </w:rPr>
              <w:t>考核指标</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 w:val="24"/>
                <w:szCs w:val="24"/>
              </w:rPr>
            </w:pPr>
            <w:r>
              <w:rPr>
                <w:rFonts w:hint="eastAsia" w:ascii="宋体" w:hAnsi="宋体" w:eastAsia="宋体"/>
                <w:sz w:val="24"/>
                <w:szCs w:val="24"/>
              </w:rPr>
              <w:t>研究期限（年）</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 w:val="24"/>
                <w:szCs w:val="24"/>
              </w:rPr>
            </w:pPr>
            <w:r>
              <w:rPr>
                <w:rFonts w:hint="eastAsia" w:ascii="宋体" w:hAnsi="宋体" w:eastAsia="宋体"/>
                <w:sz w:val="24"/>
                <w:szCs w:val="24"/>
              </w:rPr>
              <w:t>经费限额（万元）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4" w:type="dxa"/>
            <w:vAlign w:val="center"/>
          </w:tcPr>
          <w:p>
            <w:pPr>
              <w:spacing w:line="26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w:t>
            </w:r>
          </w:p>
        </w:tc>
        <w:tc>
          <w:tcPr>
            <w:tcW w:w="1276" w:type="dxa"/>
            <w:vAlign w:val="center"/>
          </w:tcPr>
          <w:p>
            <w:pPr>
              <w:spacing w:line="260" w:lineRule="exact"/>
              <w:rPr>
                <w:rFonts w:hint="eastAsia" w:ascii="宋体" w:hAnsi="宋体" w:eastAsia="宋体"/>
                <w:sz w:val="24"/>
                <w:szCs w:val="24"/>
                <w:lang w:val="en-US" w:eastAsia="zh-CN"/>
              </w:rPr>
            </w:pPr>
            <w:r>
              <w:rPr>
                <w:rFonts w:hint="eastAsia" w:ascii="宋体" w:hAnsi="宋体" w:eastAsia="宋体"/>
                <w:sz w:val="24"/>
                <w:szCs w:val="24"/>
              </w:rPr>
              <w:t>重庆</w:t>
            </w:r>
            <w:r>
              <w:rPr>
                <w:rFonts w:hint="eastAsia" w:ascii="宋体" w:hAnsi="宋体" w:eastAsia="宋体"/>
                <w:sz w:val="24"/>
                <w:szCs w:val="24"/>
                <w:lang w:val="en-US" w:eastAsia="zh-CN"/>
              </w:rPr>
              <w:t>城区</w:t>
            </w:r>
            <w:r>
              <w:rPr>
                <w:rFonts w:hint="eastAsia" w:ascii="宋体" w:hAnsi="宋体" w:eastAsia="宋体"/>
                <w:sz w:val="24"/>
                <w:szCs w:val="24"/>
              </w:rPr>
              <w:t>跨江桥区</w:t>
            </w:r>
            <w:r>
              <w:rPr>
                <w:rFonts w:hint="eastAsia" w:ascii="宋体" w:hAnsi="宋体" w:eastAsia="宋体"/>
                <w:sz w:val="24"/>
                <w:szCs w:val="24"/>
                <w:lang w:val="en-US" w:eastAsia="zh-CN"/>
              </w:rPr>
              <w:t>路网韧性与</w:t>
            </w:r>
            <w:r>
              <w:rPr>
                <w:rFonts w:hint="eastAsia" w:ascii="宋体" w:hAnsi="宋体" w:eastAsia="宋体"/>
                <w:sz w:val="24"/>
                <w:szCs w:val="24"/>
              </w:rPr>
              <w:t>交通协同的数智运维关键技术集成与应用示范</w:t>
            </w:r>
          </w:p>
        </w:tc>
        <w:tc>
          <w:tcPr>
            <w:tcW w:w="1276" w:type="dxa"/>
            <w:vAlign w:val="center"/>
          </w:tcPr>
          <w:p>
            <w:pPr>
              <w:spacing w:line="26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智慧</w:t>
            </w:r>
            <w:r>
              <w:rPr>
                <w:rFonts w:hint="eastAsia" w:ascii="宋体" w:hAnsi="宋体" w:eastAsia="宋体"/>
                <w:sz w:val="24"/>
                <w:szCs w:val="24"/>
                <w:lang w:val="en-US" w:eastAsia="zh-CN"/>
              </w:rPr>
              <w:t>城区</w:t>
            </w:r>
          </w:p>
        </w:tc>
        <w:tc>
          <w:tcPr>
            <w:tcW w:w="8221" w:type="dxa"/>
            <w:vAlign w:val="center"/>
          </w:tcPr>
          <w:p>
            <w:pPr>
              <w:tabs>
                <w:tab w:val="left" w:pos="312"/>
              </w:tabs>
              <w:rPr>
                <w:rFonts w:hint="eastAsia" w:ascii="宋体" w:hAnsi="宋体" w:eastAsia="宋体"/>
                <w:sz w:val="24"/>
                <w:szCs w:val="24"/>
              </w:rPr>
            </w:pPr>
            <w:r>
              <w:rPr>
                <w:rFonts w:hint="eastAsia" w:ascii="宋体" w:hAnsi="宋体" w:eastAsia="宋体"/>
                <w:sz w:val="24"/>
                <w:szCs w:val="24"/>
              </w:rPr>
              <w:t>1.建立以跨江大桥为核心，辐射匝道、</w:t>
            </w:r>
            <w:r>
              <w:rPr>
                <w:rFonts w:hint="eastAsia" w:ascii="宋体" w:hAnsi="宋体" w:eastAsia="宋体"/>
                <w:sz w:val="24"/>
                <w:szCs w:val="24"/>
                <w:lang w:val="en-US" w:eastAsia="zh-CN"/>
              </w:rPr>
              <w:t>隧道、</w:t>
            </w:r>
            <w:r>
              <w:rPr>
                <w:rFonts w:hint="eastAsia" w:ascii="宋体" w:hAnsi="宋体" w:eastAsia="宋体"/>
                <w:sz w:val="24"/>
                <w:szCs w:val="24"/>
              </w:rPr>
              <w:t>引桥与周边城市交通干道的桥区网络全要素协同感知与多源数据的融合方法，构建一体化数据库</w:t>
            </w:r>
            <w:r>
              <w:rPr>
                <w:rFonts w:hint="eastAsia" w:ascii="宋体" w:hAnsi="宋体" w:eastAsia="宋体"/>
                <w:sz w:val="24"/>
                <w:szCs w:val="24"/>
                <w:lang w:eastAsia="zh-CN"/>
              </w:rPr>
              <w:t>，</w:t>
            </w:r>
            <w:r>
              <w:rPr>
                <w:rFonts w:hint="eastAsia" w:ascii="宋体" w:hAnsi="宋体" w:eastAsia="宋体"/>
                <w:sz w:val="24"/>
                <w:szCs w:val="24"/>
                <w:lang w:val="en-US" w:eastAsia="zh-CN"/>
              </w:rPr>
              <w:t>提供第三方测试报告；</w:t>
            </w:r>
          </w:p>
          <w:p>
            <w:pPr>
              <w:rPr>
                <w:rFonts w:hint="eastAsia" w:ascii="宋体" w:hAnsi="宋体" w:eastAsia="宋体"/>
                <w:sz w:val="24"/>
                <w:szCs w:val="24"/>
                <w:lang w:eastAsia="zh-CN"/>
              </w:rPr>
            </w:pPr>
            <w:r>
              <w:rPr>
                <w:rFonts w:hint="eastAsia" w:ascii="宋体" w:hAnsi="宋体" w:eastAsia="宋体"/>
                <w:sz w:val="24"/>
                <w:szCs w:val="24"/>
              </w:rPr>
              <w:t>2.围绕桥梁结构与交通韧性的协同关系，研究桥区网络与交通协同原理，构建科学的评价指标与模型体系，提出提升桥区网络多维韧性的优化策略，形成技术报告，通过专家评审</w:t>
            </w:r>
            <w:r>
              <w:rPr>
                <w:rFonts w:hint="eastAsia" w:ascii="宋体" w:hAnsi="宋体" w:eastAsia="宋体"/>
                <w:sz w:val="24"/>
                <w:szCs w:val="24"/>
                <w:lang w:eastAsia="zh-CN"/>
              </w:rPr>
              <w:t>；</w:t>
            </w:r>
          </w:p>
          <w:p>
            <w:pPr>
              <w:tabs>
                <w:tab w:val="left" w:pos="312"/>
              </w:tabs>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val="en-US" w:eastAsia="zh-CN"/>
              </w:rPr>
              <w:t>研发</w:t>
            </w:r>
            <w:r>
              <w:rPr>
                <w:rFonts w:hint="eastAsia" w:ascii="宋体" w:hAnsi="宋体" w:eastAsia="宋体"/>
                <w:sz w:val="24"/>
                <w:szCs w:val="24"/>
              </w:rPr>
              <w:t>结构-交通协同的数智化运维系统与技术平台，</w:t>
            </w:r>
            <w:r>
              <w:rPr>
                <w:rFonts w:hint="eastAsia" w:ascii="宋体" w:hAnsi="宋体" w:eastAsia="宋体"/>
                <w:sz w:val="24"/>
                <w:szCs w:val="24"/>
                <w:lang w:val="en-US" w:eastAsia="zh-CN"/>
              </w:rPr>
              <w:t>至少包含5个功能模块，系统响应时间少于3秒，选择桥区路网具有代表性的项目进行应用示范，</w:t>
            </w:r>
            <w:r>
              <w:rPr>
                <w:rFonts w:hint="eastAsia" w:ascii="宋体" w:hAnsi="宋体" w:eastAsia="宋体"/>
                <w:sz w:val="24"/>
                <w:szCs w:val="24"/>
              </w:rPr>
              <w:t>并</w:t>
            </w:r>
            <w:r>
              <w:rPr>
                <w:rFonts w:hint="eastAsia" w:ascii="宋体" w:hAnsi="宋体" w:eastAsia="宋体"/>
                <w:sz w:val="24"/>
                <w:szCs w:val="24"/>
                <w:lang w:val="en-US" w:eastAsia="zh-CN"/>
              </w:rPr>
              <w:t>取得应用证明</w:t>
            </w:r>
            <w:r>
              <w:rPr>
                <w:rFonts w:hint="eastAsia" w:ascii="宋体" w:hAnsi="宋体" w:eastAsia="宋体"/>
                <w:sz w:val="24"/>
                <w:szCs w:val="24"/>
              </w:rPr>
              <w:t>；</w:t>
            </w:r>
          </w:p>
          <w:p>
            <w:pPr>
              <w:tabs>
                <w:tab w:val="left" w:pos="312"/>
              </w:tabs>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.编写跨江桥区</w:t>
            </w:r>
            <w:r>
              <w:rPr>
                <w:rFonts w:hint="eastAsia" w:ascii="宋体" w:hAnsi="宋体" w:eastAsia="宋体"/>
                <w:sz w:val="24"/>
                <w:szCs w:val="24"/>
                <w:lang w:val="en-US" w:eastAsia="zh-CN"/>
              </w:rPr>
              <w:t>路网韧性与</w:t>
            </w:r>
            <w:r>
              <w:rPr>
                <w:rFonts w:hint="eastAsia" w:ascii="宋体" w:hAnsi="宋体" w:eastAsia="宋体"/>
                <w:sz w:val="24"/>
                <w:szCs w:val="24"/>
              </w:rPr>
              <w:t>交通协同</w:t>
            </w:r>
            <w:r>
              <w:rPr>
                <w:rFonts w:hint="eastAsia" w:ascii="宋体" w:hAnsi="宋体" w:eastAsia="宋体"/>
                <w:sz w:val="24"/>
                <w:szCs w:val="24"/>
                <w:lang w:val="en-US" w:eastAsia="zh-CN"/>
              </w:rPr>
              <w:t>运维相关的技术</w:t>
            </w:r>
            <w:r>
              <w:rPr>
                <w:rFonts w:hint="eastAsia" w:ascii="宋体" w:hAnsi="宋体" w:eastAsia="宋体"/>
                <w:sz w:val="24"/>
                <w:szCs w:val="24"/>
              </w:rPr>
              <w:t>指南</w:t>
            </w:r>
            <w:r>
              <w:rPr>
                <w:rFonts w:hint="eastAsia" w:ascii="宋体" w:hAnsi="宋体" w:eastAsia="宋体"/>
                <w:sz w:val="24"/>
                <w:szCs w:val="24"/>
                <w:lang w:eastAsia="zh-CN"/>
              </w:rPr>
              <w:t>，</w:t>
            </w:r>
            <w:r>
              <w:rPr>
                <w:rFonts w:hint="eastAsia" w:ascii="宋体" w:hAnsi="宋体" w:eastAsia="宋体"/>
                <w:sz w:val="24"/>
                <w:szCs w:val="24"/>
                <w:lang w:val="en-US" w:eastAsia="zh-CN"/>
              </w:rPr>
              <w:t>通过专家审查</w:t>
            </w:r>
            <w:r>
              <w:rPr>
                <w:rFonts w:hint="eastAsia" w:ascii="宋体" w:hAnsi="宋体" w:eastAsia="宋体"/>
                <w:sz w:val="24"/>
                <w:szCs w:val="24"/>
              </w:rPr>
              <w:t>；</w:t>
            </w:r>
          </w:p>
          <w:p>
            <w:pPr>
              <w:tabs>
                <w:tab w:val="left" w:pos="312"/>
              </w:tabs>
              <w:rPr>
                <w:rFonts w:hint="eastAsia"/>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.培育数字化企业1家。</w:t>
            </w:r>
          </w:p>
        </w:tc>
        <w:tc>
          <w:tcPr>
            <w:tcW w:w="1276" w:type="dxa"/>
            <w:vAlign w:val="center"/>
          </w:tcPr>
          <w:p>
            <w:pPr>
              <w:spacing w:line="260" w:lineRule="exact"/>
              <w:jc w:val="center"/>
              <w:rPr>
                <w:rFonts w:hint="eastAsia" w:ascii="宋体" w:hAnsi="宋体" w:eastAsia="宋体"/>
                <w:sz w:val="24"/>
                <w:szCs w:val="24"/>
              </w:rPr>
            </w:pPr>
            <w:r>
              <w:rPr>
                <w:rFonts w:hint="eastAsia" w:ascii="宋体" w:hAnsi="宋体" w:eastAsia="宋体"/>
                <w:sz w:val="24"/>
                <w:szCs w:val="24"/>
              </w:rPr>
              <w:t>2</w:t>
            </w:r>
          </w:p>
        </w:tc>
        <w:tc>
          <w:tcPr>
            <w:tcW w:w="1195" w:type="dxa"/>
            <w:vAlign w:val="center"/>
          </w:tcPr>
          <w:p>
            <w:pPr>
              <w:spacing w:line="260" w:lineRule="exact"/>
              <w:jc w:val="center"/>
              <w:rPr>
                <w:rFonts w:hint="eastAsia" w:ascii="宋体" w:hAnsi="宋体" w:eastAsia="宋体"/>
                <w:sz w:val="24"/>
                <w:szCs w:val="24"/>
                <w:lang w:val="en-US" w:eastAsia="zh-CN"/>
              </w:rPr>
            </w:pPr>
            <w:r>
              <w:rPr>
                <w:rFonts w:hint="eastAsia" w:ascii="宋体" w:hAnsi="宋体" w:eastAsia="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704" w:type="dxa"/>
            <w:vAlign w:val="center"/>
          </w:tcPr>
          <w:p>
            <w:pPr>
              <w:spacing w:line="260" w:lineRule="exact"/>
              <w:jc w:val="center"/>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w:t>
            </w:r>
          </w:p>
        </w:tc>
        <w:tc>
          <w:tcPr>
            <w:tcW w:w="1276" w:type="dxa"/>
            <w:vAlign w:val="center"/>
          </w:tcPr>
          <w:p>
            <w:pPr>
              <w:spacing w:line="260" w:lineRule="exact"/>
              <w:rPr>
                <w:rFonts w:hint="eastAsia" w:ascii="宋体" w:hAnsi="宋体" w:eastAsia="宋体"/>
                <w:sz w:val="24"/>
                <w:szCs w:val="24"/>
              </w:rPr>
            </w:pPr>
            <w:r>
              <w:rPr>
                <w:rFonts w:hint="eastAsia" w:ascii="宋体" w:hAnsi="宋体" w:eastAsia="宋体"/>
                <w:sz w:val="24"/>
                <w:szCs w:val="24"/>
              </w:rPr>
              <w:t>基于</w:t>
            </w:r>
            <w:r>
              <w:rPr>
                <w:rFonts w:ascii="宋体" w:hAnsi="宋体" w:eastAsia="宋体"/>
                <w:sz w:val="24"/>
                <w:szCs w:val="24"/>
              </w:rPr>
              <w:t>5G无源物联网技术的数字住区多物理量融合感知场景应用研究项目</w:t>
            </w:r>
          </w:p>
        </w:tc>
        <w:tc>
          <w:tcPr>
            <w:tcW w:w="1276" w:type="dxa"/>
            <w:vAlign w:val="center"/>
          </w:tcPr>
          <w:p>
            <w:pPr>
              <w:spacing w:line="260" w:lineRule="exact"/>
              <w:jc w:val="center"/>
              <w:rPr>
                <w:rFonts w:hint="eastAsia" w:ascii="宋体" w:hAnsi="宋体" w:eastAsia="宋体"/>
                <w:sz w:val="24"/>
                <w:szCs w:val="24"/>
                <w:lang w:val="en-US" w:eastAsia="zh-CN"/>
              </w:rPr>
            </w:pPr>
            <w:r>
              <w:rPr>
                <w:rFonts w:hint="eastAsia" w:ascii="宋体" w:hAnsi="宋体" w:eastAsia="宋体"/>
                <w:sz w:val="24"/>
                <w:szCs w:val="24"/>
              </w:rPr>
              <w:t>物联网</w:t>
            </w:r>
          </w:p>
        </w:tc>
        <w:tc>
          <w:tcPr>
            <w:tcW w:w="8221" w:type="dxa"/>
            <w:vAlign w:val="center"/>
          </w:tcPr>
          <w:p>
            <w:pPr>
              <w:tabs>
                <w:tab w:val="left" w:pos="312"/>
              </w:tabs>
              <w:rPr>
                <w:rFonts w:hint="eastAsia" w:ascii="宋体" w:hAnsi="宋体" w:eastAsia="宋体"/>
                <w:sz w:val="24"/>
                <w:szCs w:val="24"/>
                <w:lang w:eastAsia="zh-CN"/>
              </w:rPr>
            </w:pPr>
            <w:r>
              <w:rPr>
                <w:rFonts w:ascii="宋体" w:hAnsi="宋体" w:eastAsia="宋体"/>
                <w:sz w:val="24"/>
                <w:szCs w:val="24"/>
              </w:rPr>
              <w:t>1.开展住建领域5G无源物联网技术应用场景适用性研究，系统剖析该技术低功耗、广连接、低成本的核心优势及其在复杂环境下部署可能面临的覆盖精度、干扰抑制等局限性。梳理研究该技术与住建业务的融合模式和应用场景，并重点针对智慧工地、数字住区、排水污水、综合管理、建筑能耗、保障性住房、城镇危旧房、城市交通建设等重点领域典型场景，开展适用性分析，形成《住建领域5G无源物联网技术应用场景适用性研究报告》1份，并通过专家评审，为提升行业精细化、智能化管理水平提供理论依据</w:t>
            </w:r>
            <w:r>
              <w:rPr>
                <w:rFonts w:hint="eastAsia" w:ascii="宋体" w:hAnsi="宋体" w:eastAsia="宋体"/>
                <w:sz w:val="24"/>
                <w:szCs w:val="24"/>
                <w:lang w:eastAsia="zh-CN"/>
              </w:rPr>
              <w:t>；</w:t>
            </w:r>
          </w:p>
          <w:p>
            <w:pPr>
              <w:tabs>
                <w:tab w:val="left" w:pos="312"/>
              </w:tabs>
              <w:rPr>
                <w:rFonts w:hint="eastAsia" w:ascii="宋体" w:hAnsi="宋体" w:eastAsia="宋体"/>
                <w:sz w:val="24"/>
                <w:szCs w:val="24"/>
                <w:lang w:eastAsia="zh-CN"/>
              </w:rPr>
            </w:pPr>
            <w:r>
              <w:rPr>
                <w:rFonts w:ascii="宋体" w:hAnsi="宋体" w:eastAsia="宋体"/>
                <w:sz w:val="24"/>
                <w:szCs w:val="24"/>
              </w:rPr>
              <w:t>2.面向数字住区开展5G无源物联网示范应用，通过集成无源物联感知和传统有源物联感知技术应用，在场景部署例如温湿度、CO2、PM2.5、噪声、光照、水浸、通风量等多类物理量的低功耗监测类传感器终端，</w:t>
            </w:r>
            <w:r>
              <w:rPr>
                <w:rFonts w:hint="eastAsia" w:ascii="宋体" w:hAnsi="宋体" w:eastAsia="宋体"/>
                <w:sz w:val="24"/>
                <w:szCs w:val="24"/>
                <w:lang w:val="en-US" w:eastAsia="zh-CN"/>
              </w:rPr>
              <w:t>并能够向市级物联网平台汇交物联感知数据，</w:t>
            </w:r>
            <w:r>
              <w:rPr>
                <w:rFonts w:ascii="宋体" w:hAnsi="宋体" w:eastAsia="宋体"/>
                <w:sz w:val="24"/>
                <w:szCs w:val="24"/>
              </w:rPr>
              <w:t>形成可复制、可推广的应用场景案例，形成《</w:t>
            </w:r>
            <w:r>
              <w:rPr>
                <w:rFonts w:hint="eastAsia" w:ascii="宋体" w:hAnsi="宋体" w:eastAsia="宋体"/>
                <w:sz w:val="24"/>
                <w:szCs w:val="24"/>
                <w:lang w:val="en-US" w:eastAsia="zh-CN"/>
              </w:rPr>
              <w:t>数字住区</w:t>
            </w:r>
            <w:r>
              <w:rPr>
                <w:rFonts w:ascii="宋体" w:hAnsi="宋体" w:eastAsia="宋体"/>
                <w:sz w:val="24"/>
                <w:szCs w:val="24"/>
              </w:rPr>
              <w:t>5G无源物联网典型应用场景技术解决方案》1份，包含建设目标、总体架构、功能架构、建设内容、保障措施等内容，《方案》通过专家评审，场景示范提供应用证明1份</w:t>
            </w:r>
            <w:r>
              <w:rPr>
                <w:rFonts w:hint="eastAsia" w:ascii="宋体" w:hAnsi="宋体" w:eastAsia="宋体"/>
                <w:sz w:val="24"/>
                <w:szCs w:val="24"/>
                <w:lang w:eastAsia="zh-CN"/>
              </w:rPr>
              <w:t>；</w:t>
            </w:r>
          </w:p>
          <w:p>
            <w:pPr>
              <w:tabs>
                <w:tab w:val="left" w:pos="312"/>
              </w:tabs>
              <w:rPr>
                <w:rFonts w:hint="eastAsia" w:ascii="宋体" w:hAnsi="宋体" w:eastAsia="宋体"/>
                <w:sz w:val="24"/>
                <w:szCs w:val="24"/>
                <w:lang w:eastAsia="zh-CN"/>
              </w:rPr>
            </w:pPr>
            <w:r>
              <w:rPr>
                <w:rFonts w:ascii="宋体" w:hAnsi="宋体" w:eastAsia="宋体"/>
                <w:sz w:val="24"/>
                <w:szCs w:val="24"/>
              </w:rPr>
              <w:t>3.制定基于5G无源感知系统设计与应用规范1套。围绕住建领域需求，明确无源标签部署密度、节点布置、通信安全、数据管理等技术参数，形成系统设计与应用规范</w:t>
            </w:r>
            <w:r>
              <w:rPr>
                <w:rFonts w:hint="eastAsia" w:ascii="宋体" w:hAnsi="宋体" w:eastAsia="宋体"/>
                <w:sz w:val="24"/>
                <w:szCs w:val="24"/>
                <w:lang w:eastAsia="zh-CN"/>
              </w:rPr>
              <w:t>，</w:t>
            </w:r>
            <w:r>
              <w:rPr>
                <w:rFonts w:hint="eastAsia" w:ascii="宋体" w:hAnsi="宋体" w:eastAsia="宋体"/>
                <w:sz w:val="24"/>
                <w:szCs w:val="24"/>
                <w:lang w:val="en-US" w:eastAsia="zh-CN"/>
              </w:rPr>
              <w:t>并通过专家评审</w:t>
            </w:r>
            <w:r>
              <w:rPr>
                <w:rFonts w:ascii="宋体" w:hAnsi="宋体" w:eastAsia="宋体"/>
                <w:sz w:val="24"/>
                <w:szCs w:val="24"/>
              </w:rPr>
              <w:t>，协助推动相关标准体系建设</w:t>
            </w:r>
            <w:r>
              <w:rPr>
                <w:rFonts w:hint="eastAsia" w:ascii="宋体" w:hAnsi="宋体" w:eastAsia="宋体"/>
                <w:sz w:val="24"/>
                <w:szCs w:val="24"/>
                <w:lang w:eastAsia="zh-CN"/>
              </w:rPr>
              <w:t>；</w:t>
            </w:r>
          </w:p>
          <w:p>
            <w:pPr>
              <w:tabs>
                <w:tab w:val="left" w:pos="312"/>
              </w:tabs>
              <w:rPr>
                <w:rFonts w:hint="eastAsia" w:ascii="宋体" w:hAnsi="宋体" w:eastAsia="宋体"/>
                <w:sz w:val="24"/>
                <w:szCs w:val="24"/>
                <w:lang w:eastAsia="zh-CN"/>
              </w:rPr>
            </w:pPr>
            <w:r>
              <w:rPr>
                <w:rFonts w:ascii="宋体" w:hAnsi="宋体" w:eastAsia="宋体"/>
                <w:sz w:val="24"/>
                <w:szCs w:val="24"/>
              </w:rPr>
              <w:t>4.</w:t>
            </w:r>
            <w:r>
              <w:rPr>
                <w:rFonts w:hint="eastAsia" w:ascii="宋体" w:hAnsi="宋体" w:eastAsia="宋体"/>
                <w:sz w:val="24"/>
                <w:szCs w:val="24"/>
                <w:lang w:val="en-US" w:eastAsia="zh-CN"/>
              </w:rPr>
              <w:t>获得</w:t>
            </w:r>
            <w:r>
              <w:rPr>
                <w:rFonts w:ascii="宋体" w:hAnsi="宋体" w:eastAsia="宋体"/>
                <w:sz w:val="24"/>
                <w:szCs w:val="24"/>
              </w:rPr>
              <w:t>发明专利</w:t>
            </w:r>
            <w:r>
              <w:rPr>
                <w:rFonts w:hint="eastAsia" w:ascii="宋体" w:hAnsi="宋体" w:eastAsia="宋体"/>
                <w:sz w:val="24"/>
                <w:szCs w:val="24"/>
                <w:lang w:val="en-US" w:eastAsia="zh-CN"/>
              </w:rPr>
              <w:t>授权</w:t>
            </w:r>
            <w:r>
              <w:rPr>
                <w:rFonts w:ascii="宋体" w:hAnsi="宋体" w:eastAsia="宋体"/>
                <w:sz w:val="24"/>
                <w:szCs w:val="24"/>
              </w:rPr>
              <w:t>1项</w:t>
            </w:r>
            <w:r>
              <w:rPr>
                <w:rFonts w:hint="eastAsia" w:ascii="宋体" w:hAnsi="宋体" w:eastAsia="宋体"/>
                <w:sz w:val="24"/>
                <w:szCs w:val="24"/>
                <w:lang w:eastAsia="zh-CN"/>
              </w:rPr>
              <w:t>；</w:t>
            </w:r>
          </w:p>
          <w:p>
            <w:pPr>
              <w:tabs>
                <w:tab w:val="left" w:pos="312"/>
              </w:tabs>
              <w:rPr>
                <w:rFonts w:hint="eastAsia" w:ascii="宋体" w:hAnsi="宋体" w:eastAsia="宋体"/>
                <w:sz w:val="24"/>
                <w:szCs w:val="24"/>
              </w:rPr>
            </w:pPr>
            <w:r>
              <w:rPr>
                <w:rFonts w:ascii="宋体" w:hAnsi="宋体" w:eastAsia="宋体"/>
                <w:sz w:val="24"/>
                <w:szCs w:val="24"/>
              </w:rPr>
              <w:t>5.研究成果纳入省部级智能建造产品（技术）目录。</w:t>
            </w:r>
          </w:p>
        </w:tc>
        <w:tc>
          <w:tcPr>
            <w:tcW w:w="1276" w:type="dxa"/>
            <w:vAlign w:val="center"/>
          </w:tcPr>
          <w:p>
            <w:pPr>
              <w:spacing w:line="260" w:lineRule="exact"/>
              <w:jc w:val="center"/>
              <w:rPr>
                <w:rFonts w:hint="eastAsia" w:ascii="宋体" w:hAnsi="宋体" w:eastAsia="宋体"/>
                <w:sz w:val="24"/>
                <w:szCs w:val="24"/>
              </w:rPr>
            </w:pPr>
            <w:r>
              <w:rPr>
                <w:rFonts w:hint="eastAsia" w:ascii="宋体" w:hAnsi="宋体" w:eastAsia="宋体"/>
                <w:sz w:val="24"/>
                <w:szCs w:val="24"/>
              </w:rPr>
              <w:t>2</w:t>
            </w:r>
          </w:p>
        </w:tc>
        <w:tc>
          <w:tcPr>
            <w:tcW w:w="1195" w:type="dxa"/>
            <w:vAlign w:val="center"/>
          </w:tcPr>
          <w:p>
            <w:pPr>
              <w:spacing w:line="260" w:lineRule="exact"/>
              <w:jc w:val="center"/>
              <w:rPr>
                <w:rFonts w:hint="eastAsia" w:ascii="宋体" w:hAnsi="宋体" w:eastAsia="宋体"/>
                <w:sz w:val="24"/>
                <w:szCs w:val="24"/>
              </w:rPr>
            </w:pPr>
            <w:r>
              <w:rPr>
                <w:rFonts w:hint="eastAsia" w:ascii="宋体" w:hAnsi="宋体" w:eastAsia="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9" w:hRule="atLeast"/>
          <w:jc w:val="center"/>
        </w:trPr>
        <w:tc>
          <w:tcPr>
            <w:tcW w:w="704" w:type="dxa"/>
            <w:vAlign w:val="center"/>
          </w:tcPr>
          <w:p>
            <w:pPr>
              <w:spacing w:line="260" w:lineRule="exact"/>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3</w:t>
            </w:r>
          </w:p>
        </w:tc>
        <w:tc>
          <w:tcPr>
            <w:tcW w:w="1276" w:type="dxa"/>
            <w:vAlign w:val="center"/>
          </w:tcPr>
          <w:p>
            <w:pPr>
              <w:spacing w:line="260" w:lineRule="exact"/>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基于CIM多场景技术集成的数字城市治理复合型人才培养应用示范项目</w:t>
            </w:r>
          </w:p>
        </w:tc>
        <w:tc>
          <w:tcPr>
            <w:tcW w:w="1276" w:type="dxa"/>
            <w:vAlign w:val="center"/>
          </w:tcPr>
          <w:p>
            <w:pPr>
              <w:spacing w:line="260" w:lineRule="exact"/>
              <w:rPr>
                <w:rFonts w:hint="eastAsia" w:ascii="宋体" w:hAnsi="宋体" w:eastAsia="宋体"/>
                <w:sz w:val="24"/>
                <w:szCs w:val="24"/>
                <w:lang w:val="en-US" w:eastAsia="zh-CN"/>
              </w:rPr>
            </w:pPr>
            <w:r>
              <w:rPr>
                <w:rFonts w:ascii="宋体" w:hAnsi="宋体" w:eastAsia="宋体"/>
                <w:sz w:val="24"/>
                <w:szCs w:val="24"/>
              </w:rPr>
              <w:t>智慧</w:t>
            </w:r>
            <w:r>
              <w:rPr>
                <w:rFonts w:hint="eastAsia" w:ascii="宋体" w:hAnsi="宋体" w:eastAsia="宋体"/>
                <w:sz w:val="24"/>
                <w:szCs w:val="24"/>
                <w:lang w:val="en-US" w:eastAsia="zh-CN"/>
              </w:rPr>
              <w:t>城区</w:t>
            </w:r>
          </w:p>
          <w:p>
            <w:pPr>
              <w:spacing w:line="260" w:lineRule="exact"/>
              <w:rPr>
                <w:rFonts w:hint="eastAsia" w:ascii="宋体" w:hAnsi="宋体" w:eastAsia="宋体" w:cstheme="minorBidi"/>
                <w:kern w:val="2"/>
                <w:sz w:val="24"/>
                <w:szCs w:val="24"/>
                <w:lang w:val="en-US" w:eastAsia="zh-CN" w:bidi="ar-SA"/>
              </w:rPr>
            </w:pPr>
          </w:p>
        </w:tc>
        <w:tc>
          <w:tcPr>
            <w:tcW w:w="8221" w:type="dxa"/>
            <w:vAlign w:val="center"/>
          </w:tcPr>
          <w:p>
            <w:pPr>
              <w:numPr>
                <w:ilvl w:val="0"/>
                <w:numId w:val="1"/>
              </w:numPr>
              <w:spacing w:line="260" w:lineRule="exact"/>
              <w:rPr>
                <w:rFonts w:hint="eastAsia" w:ascii="宋体" w:hAnsi="宋体" w:eastAsia="宋体"/>
                <w:sz w:val="24"/>
                <w:szCs w:val="24"/>
                <w:lang w:val="en-US" w:eastAsia="zh-CN"/>
              </w:rPr>
            </w:pPr>
            <w:r>
              <w:rPr>
                <w:rFonts w:hint="eastAsia" w:ascii="宋体" w:hAnsi="宋体" w:eastAsia="宋体"/>
                <w:sz w:val="24"/>
                <w:szCs w:val="24"/>
              </w:rPr>
              <w:t>面向重庆超大城市治理远景目标，搭建数字城市</w:t>
            </w:r>
            <w:r>
              <w:rPr>
                <w:rFonts w:hint="eastAsia" w:ascii="宋体" w:hAnsi="宋体" w:eastAsia="宋体"/>
                <w:sz w:val="24"/>
                <w:szCs w:val="24"/>
                <w:lang w:val="en-US" w:eastAsia="zh-CN"/>
              </w:rPr>
              <w:t>治理</w:t>
            </w:r>
            <w:r>
              <w:rPr>
                <w:rFonts w:hint="eastAsia" w:ascii="宋体" w:hAnsi="宋体" w:eastAsia="宋体"/>
                <w:sz w:val="24"/>
                <w:szCs w:val="24"/>
              </w:rPr>
              <w:t>产教融合平台，引入行业CIM及大数据技术底座，解耦智慧建筑、智慧园区、智慧城市多场景空间管理业态，构建不同空间环境改造、智慧运维、场景服务的理论方法体系</w:t>
            </w:r>
            <w:r>
              <w:rPr>
                <w:rFonts w:hint="eastAsia" w:ascii="宋体" w:hAnsi="宋体" w:eastAsia="宋体"/>
                <w:sz w:val="24"/>
                <w:szCs w:val="24"/>
                <w:lang w:eastAsia="zh-CN"/>
              </w:rPr>
              <w:t>，</w:t>
            </w:r>
            <w:r>
              <w:rPr>
                <w:rFonts w:hint="eastAsia" w:ascii="宋体" w:hAnsi="宋体" w:eastAsia="宋体"/>
                <w:sz w:val="24"/>
                <w:szCs w:val="24"/>
                <w:lang w:val="en-US" w:eastAsia="zh-CN"/>
              </w:rPr>
              <w:t>编制系列教材，形成CIM多场景技术集成的课程体系。</w:t>
            </w:r>
          </w:p>
          <w:p>
            <w:pPr>
              <w:numPr>
                <w:ilvl w:val="0"/>
                <w:numId w:val="1"/>
              </w:numPr>
              <w:spacing w:line="26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制定可执行的人才培养方案，包含</w:t>
            </w:r>
            <w:r>
              <w:rPr>
                <w:rFonts w:hint="eastAsia" w:ascii="宋体" w:hAnsi="宋体" w:eastAsia="宋体"/>
                <w:sz w:val="24"/>
                <w:szCs w:val="24"/>
              </w:rPr>
              <w:t>面向CIM</w:t>
            </w:r>
            <w:r>
              <w:rPr>
                <w:rFonts w:hint="eastAsia" w:ascii="宋体" w:hAnsi="宋体" w:eastAsia="宋体"/>
                <w:sz w:val="24"/>
                <w:szCs w:val="24"/>
                <w:lang w:val="en-US" w:eastAsia="zh-CN"/>
              </w:rPr>
              <w:t>的</w:t>
            </w:r>
            <w:r>
              <w:rPr>
                <w:rFonts w:hint="eastAsia" w:ascii="宋体" w:hAnsi="宋体" w:eastAsia="宋体"/>
                <w:sz w:val="24"/>
                <w:szCs w:val="24"/>
              </w:rPr>
              <w:t>建筑、园区、城区多场景应用的智慧城市治理技术</w:t>
            </w:r>
            <w:r>
              <w:rPr>
                <w:rFonts w:hint="eastAsia" w:ascii="宋体" w:hAnsi="宋体" w:eastAsia="宋体"/>
                <w:sz w:val="24"/>
                <w:szCs w:val="24"/>
                <w:lang w:val="en-US" w:eastAsia="zh-CN"/>
              </w:rPr>
              <w:t>及理论体系，治理技术应包括但不限于</w:t>
            </w:r>
            <w:r>
              <w:rPr>
                <w:rFonts w:hint="eastAsia" w:ascii="宋体" w:hAnsi="宋体" w:eastAsia="宋体"/>
                <w:sz w:val="24"/>
                <w:szCs w:val="24"/>
              </w:rPr>
              <w:t>智慧设施架设、数据采集处理、数据资产应用的技术架构、网络架构、软件功能架构、数据标准、产品清单</w:t>
            </w:r>
            <w:r>
              <w:rPr>
                <w:rFonts w:hint="eastAsia" w:ascii="宋体" w:hAnsi="宋体" w:eastAsia="宋体"/>
                <w:sz w:val="24"/>
                <w:szCs w:val="24"/>
                <w:lang w:eastAsia="zh-CN"/>
              </w:rPr>
              <w:t>，</w:t>
            </w:r>
            <w:r>
              <w:rPr>
                <w:rFonts w:hint="eastAsia" w:ascii="宋体" w:hAnsi="宋体" w:eastAsia="宋体"/>
                <w:sz w:val="24"/>
                <w:szCs w:val="24"/>
                <w:lang w:val="en-US" w:eastAsia="zh-CN"/>
              </w:rPr>
              <w:t>完成一个周期的人才培养。</w:t>
            </w:r>
          </w:p>
          <w:p>
            <w:pPr>
              <w:widowControl w:val="0"/>
              <w:numPr>
                <w:ilvl w:val="0"/>
                <w:numId w:val="1"/>
              </w:numPr>
              <w:spacing w:line="260" w:lineRule="exact"/>
              <w:ind w:left="0" w:leftChars="0" w:firstLine="0" w:firstLineChars="0"/>
              <w:jc w:val="both"/>
              <w:rPr>
                <w:rFonts w:hint="eastAsia" w:ascii="宋体" w:hAnsi="宋体" w:eastAsia="宋体"/>
                <w:sz w:val="24"/>
                <w:szCs w:val="24"/>
              </w:rPr>
            </w:pPr>
            <w:r>
              <w:rPr>
                <w:rFonts w:hint="eastAsia" w:ascii="宋体" w:hAnsi="宋体" w:eastAsia="宋体"/>
                <w:sz w:val="24"/>
                <w:szCs w:val="24"/>
                <w:lang w:val="en-US" w:eastAsia="zh-CN"/>
              </w:rPr>
              <w:t>聚焦城市治理领域数字化转型复合型人才培养需求，开发岗位标准、教学标准、培训资源等，系统性推进CIM多场景技术集成体系向教学培训资源体系转化，形成1套可推广的教学培训资源，为数字住建创新生态构建提供人才培养支持。</w:t>
            </w:r>
          </w:p>
          <w:p>
            <w:pPr>
              <w:numPr>
                <w:ilvl w:val="0"/>
                <w:numId w:val="1"/>
              </w:numPr>
              <w:spacing w:line="260" w:lineRule="exact"/>
              <w:ind w:left="0" w:leftChars="0" w:firstLine="0" w:firstLineChars="0"/>
              <w:rPr>
                <w:rFonts w:hint="eastAsia" w:ascii="宋体" w:hAnsi="宋体" w:eastAsia="宋体"/>
                <w:sz w:val="24"/>
                <w:szCs w:val="24"/>
              </w:rPr>
            </w:pPr>
            <w:r>
              <w:rPr>
                <w:rFonts w:hint="eastAsia" w:ascii="宋体" w:hAnsi="宋体" w:eastAsia="宋体"/>
                <w:sz w:val="24"/>
                <w:szCs w:val="24"/>
                <w:lang w:val="en-US" w:eastAsia="zh-CN"/>
              </w:rPr>
              <w:t>建设开放性的数字城市治理复合型人才培养示范基地，项目建设</w:t>
            </w:r>
            <w:r>
              <w:rPr>
                <w:rFonts w:hint="eastAsia" w:ascii="宋体" w:hAnsi="宋体" w:eastAsia="宋体"/>
                <w:sz w:val="24"/>
                <w:szCs w:val="24"/>
              </w:rPr>
              <w:t>面积不少于</w:t>
            </w:r>
            <w:r>
              <w:rPr>
                <w:rFonts w:hint="eastAsia" w:ascii="宋体" w:hAnsi="宋体" w:eastAsia="宋体"/>
                <w:sz w:val="24"/>
                <w:szCs w:val="24"/>
                <w:lang w:val="en-US" w:eastAsia="zh-CN"/>
              </w:rPr>
              <w:t>2</w:t>
            </w:r>
            <w:r>
              <w:rPr>
                <w:rFonts w:hint="eastAsia" w:ascii="宋体" w:hAnsi="宋体" w:eastAsia="宋体"/>
                <w:sz w:val="24"/>
                <w:szCs w:val="24"/>
              </w:rPr>
              <w:t>000平方米</w:t>
            </w:r>
            <w:r>
              <w:rPr>
                <w:rFonts w:hint="eastAsia" w:ascii="宋体" w:hAnsi="宋体" w:eastAsia="宋体"/>
                <w:sz w:val="24"/>
                <w:szCs w:val="24"/>
                <w:lang w:val="en-US" w:eastAsia="zh-CN"/>
              </w:rPr>
              <w:t>,在实训、培训、科研、竞赛与服务等方面形成应用示范，提供相关证明材料</w:t>
            </w:r>
            <w:r>
              <w:rPr>
                <w:rFonts w:hint="eastAsia" w:ascii="宋体" w:hAnsi="宋体" w:eastAsia="宋体"/>
                <w:sz w:val="24"/>
                <w:szCs w:val="24"/>
              </w:rPr>
              <w:t>。</w:t>
            </w:r>
          </w:p>
          <w:p>
            <w:pPr>
              <w:numPr>
                <w:ilvl w:val="0"/>
                <w:numId w:val="1"/>
              </w:numPr>
              <w:spacing w:line="260" w:lineRule="exact"/>
              <w:ind w:left="0" w:leftChars="0" w:firstLine="0" w:firstLineChars="0"/>
              <w:rPr>
                <w:rFonts w:hint="eastAsia" w:ascii="Times New Roman" w:hAnsi="Times New Roman" w:eastAsia="宋体" w:cs="Times New Roman"/>
                <w:sz w:val="24"/>
                <w:szCs w:val="24"/>
                <w:lang w:eastAsia="zh-CN"/>
              </w:rPr>
            </w:pPr>
            <w:r>
              <w:rPr>
                <w:rFonts w:hint="eastAsia" w:ascii="宋体" w:hAnsi="宋体" w:eastAsia="宋体"/>
                <w:sz w:val="24"/>
                <w:szCs w:val="24"/>
                <w:lang w:val="en-US" w:eastAsia="zh-CN"/>
              </w:rPr>
              <w:t>总结可复制的建设经验，编制</w:t>
            </w:r>
            <w:r>
              <w:rPr>
                <w:rFonts w:hint="eastAsia" w:ascii="宋体" w:hAnsi="宋体" w:eastAsia="宋体"/>
                <w:sz w:val="24"/>
                <w:szCs w:val="24"/>
              </w:rPr>
              <w:t>《</w:t>
            </w:r>
            <w:r>
              <w:rPr>
                <w:rFonts w:hint="eastAsia" w:ascii="宋体" w:hAnsi="宋体" w:eastAsia="宋体"/>
                <w:sz w:val="24"/>
                <w:szCs w:val="24"/>
                <w:lang w:val="en-US" w:eastAsia="zh-CN"/>
              </w:rPr>
              <w:t>数字城市治理复合型人才培养示范基地建设标准》，形成征求意见稿</w:t>
            </w:r>
            <w:r>
              <w:rPr>
                <w:rFonts w:hint="eastAsia" w:ascii="宋体" w:hAnsi="宋体" w:eastAsia="宋体"/>
                <w:sz w:val="24"/>
                <w:szCs w:val="24"/>
              </w:rPr>
              <w:t>。</w:t>
            </w:r>
          </w:p>
          <w:p>
            <w:pPr>
              <w:numPr>
                <w:ilvl w:val="0"/>
                <w:numId w:val="1"/>
              </w:numPr>
              <w:spacing w:line="260" w:lineRule="exact"/>
              <w:ind w:left="0" w:leftChars="0" w:firstLine="0" w:firstLineChars="0"/>
              <w:rPr>
                <w:rFonts w:hint="eastAsia" w:ascii="宋体" w:hAnsi="宋体" w:eastAsia="宋体"/>
                <w:sz w:val="24"/>
                <w:szCs w:val="24"/>
              </w:rPr>
            </w:pPr>
            <w:r>
              <w:rPr>
                <w:rFonts w:hint="eastAsia" w:ascii="Times New Roman" w:hAnsi="Times New Roman" w:eastAsia="宋体" w:cs="Times New Roman"/>
                <w:sz w:val="24"/>
                <w:szCs w:val="24"/>
                <w:lang w:eastAsia="zh-CN"/>
              </w:rPr>
              <w:t>依托数字城市治理复合型人才培养示范基地开展科普宣传、</w:t>
            </w:r>
            <w:r>
              <w:rPr>
                <w:rFonts w:hint="eastAsia" w:ascii="Times New Roman" w:hAnsi="Times New Roman" w:eastAsia="宋体" w:cs="Times New Roman"/>
                <w:sz w:val="24"/>
                <w:szCs w:val="24"/>
                <w:lang w:val="en-US" w:eastAsia="zh-CN"/>
              </w:rPr>
              <w:t>社会服务</w:t>
            </w:r>
            <w:r>
              <w:rPr>
                <w:rFonts w:hint="eastAsia" w:ascii="Times New Roman" w:hAnsi="Times New Roman" w:eastAsia="宋体" w:cs="Times New Roman"/>
                <w:sz w:val="24"/>
                <w:szCs w:val="24"/>
                <w:lang w:eastAsia="zh-CN"/>
              </w:rPr>
              <w:t>等活动，取得国家一级学会等相关权威机构授予的“科普示范基地”1项，</w:t>
            </w:r>
            <w:r>
              <w:rPr>
                <w:rFonts w:hint="eastAsia" w:ascii="Times New Roman" w:hAnsi="Times New Roman" w:eastAsia="宋体" w:cs="Times New Roman"/>
                <w:sz w:val="24"/>
                <w:szCs w:val="24"/>
                <w:lang w:val="en-US" w:eastAsia="zh-CN"/>
              </w:rPr>
              <w:t>提供相关证明材料</w:t>
            </w:r>
            <w:r>
              <w:rPr>
                <w:rFonts w:hint="eastAsia" w:ascii="Times New Roman" w:hAnsi="Times New Roman" w:eastAsia="宋体" w:cs="Times New Roman"/>
                <w:sz w:val="24"/>
                <w:szCs w:val="24"/>
                <w:lang w:eastAsia="zh-CN"/>
              </w:rPr>
              <w:t>。</w:t>
            </w:r>
          </w:p>
          <w:p>
            <w:pPr>
              <w:numPr>
                <w:ilvl w:val="0"/>
                <w:numId w:val="1"/>
              </w:numPr>
              <w:spacing w:line="260" w:lineRule="exact"/>
              <w:ind w:left="0" w:leftChars="0" w:firstLine="0" w:firstLineChars="0"/>
              <w:rPr>
                <w:rFonts w:hint="eastAsia" w:ascii="宋体" w:hAnsi="宋体" w:eastAsia="宋体"/>
                <w:sz w:val="24"/>
                <w:szCs w:val="24"/>
              </w:rPr>
            </w:pPr>
            <w:r>
              <w:rPr>
                <w:rFonts w:hint="default" w:ascii="Times New Roman" w:hAnsi="Times New Roman" w:eastAsia="宋体" w:cs="Times New Roman"/>
                <w:sz w:val="24"/>
                <w:szCs w:val="24"/>
              </w:rPr>
              <w:t>申请</w:t>
            </w:r>
            <w:r>
              <w:rPr>
                <w:rFonts w:hint="eastAsia" w:ascii="Times New Roman" w:hAnsi="Times New Roman" w:eastAsia="宋体" w:cs="Times New Roman"/>
                <w:sz w:val="24"/>
                <w:szCs w:val="24"/>
                <w:lang w:val="en-US" w:eastAsia="zh-CN"/>
              </w:rPr>
              <w:t>数字城市治理CIM多场景技术集成相关</w:t>
            </w:r>
            <w:r>
              <w:rPr>
                <w:rFonts w:hint="default" w:ascii="Times New Roman" w:hAnsi="Times New Roman" w:eastAsia="宋体" w:cs="Times New Roman"/>
                <w:sz w:val="24"/>
                <w:szCs w:val="24"/>
              </w:rPr>
              <w:t>专利1项</w:t>
            </w:r>
            <w:r>
              <w:rPr>
                <w:rFonts w:hint="eastAsia" w:ascii="Times New Roman" w:hAnsi="Times New Roman" w:eastAsia="宋体" w:cs="Times New Roman"/>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heme="minorBidi"/>
                <w:kern w:val="2"/>
                <w:sz w:val="24"/>
                <w:szCs w:val="24"/>
                <w:lang w:val="en-US" w:eastAsia="zh-CN" w:bidi="ar-SA"/>
              </w:rPr>
            </w:pPr>
            <w:r>
              <w:rPr>
                <w:rFonts w:hint="eastAsia" w:ascii="宋体" w:hAnsi="宋体" w:eastAsia="宋体"/>
                <w:sz w:val="24"/>
                <w:szCs w:val="24"/>
              </w:rPr>
              <w:t>研究成果入选省部级智能建造产品目录。</w:t>
            </w:r>
          </w:p>
        </w:tc>
        <w:tc>
          <w:tcPr>
            <w:tcW w:w="1276" w:type="dxa"/>
            <w:vAlign w:val="center"/>
          </w:tcPr>
          <w:p>
            <w:pPr>
              <w:spacing w:line="26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2</w:t>
            </w:r>
          </w:p>
        </w:tc>
        <w:tc>
          <w:tcPr>
            <w:tcW w:w="1195" w:type="dxa"/>
            <w:vAlign w:val="center"/>
          </w:tcPr>
          <w:p>
            <w:pPr>
              <w:spacing w:line="260" w:lineRule="exact"/>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60</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B7FB4"/>
    <w:multiLevelType w:val="singleLevel"/>
    <w:tmpl w:val="909B7FB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5551"/>
    <w:rsid w:val="072F12D2"/>
    <w:rsid w:val="0A65029C"/>
    <w:rsid w:val="0B82054A"/>
    <w:rsid w:val="0D950142"/>
    <w:rsid w:val="10BF5108"/>
    <w:rsid w:val="110C1984"/>
    <w:rsid w:val="11302CB6"/>
    <w:rsid w:val="1644347C"/>
    <w:rsid w:val="16AE234B"/>
    <w:rsid w:val="1A97792D"/>
    <w:rsid w:val="1BA50B49"/>
    <w:rsid w:val="1CDF6017"/>
    <w:rsid w:val="1D693DED"/>
    <w:rsid w:val="1E4D6A2E"/>
    <w:rsid w:val="1E5D4F90"/>
    <w:rsid w:val="1EF70171"/>
    <w:rsid w:val="23540999"/>
    <w:rsid w:val="23AB6373"/>
    <w:rsid w:val="2A0E7F0F"/>
    <w:rsid w:val="2A2D3DE1"/>
    <w:rsid w:val="2CB35BE4"/>
    <w:rsid w:val="307255A1"/>
    <w:rsid w:val="34580A75"/>
    <w:rsid w:val="35B775F6"/>
    <w:rsid w:val="36775564"/>
    <w:rsid w:val="369323EF"/>
    <w:rsid w:val="37451116"/>
    <w:rsid w:val="37F244D7"/>
    <w:rsid w:val="38C05E29"/>
    <w:rsid w:val="38D6540E"/>
    <w:rsid w:val="3A765FE2"/>
    <w:rsid w:val="3B044430"/>
    <w:rsid w:val="3BE01488"/>
    <w:rsid w:val="3D434F8E"/>
    <w:rsid w:val="3E026088"/>
    <w:rsid w:val="40E1705D"/>
    <w:rsid w:val="42936744"/>
    <w:rsid w:val="42A21CD9"/>
    <w:rsid w:val="44755558"/>
    <w:rsid w:val="47F5469D"/>
    <w:rsid w:val="48B12B6A"/>
    <w:rsid w:val="4B65627A"/>
    <w:rsid w:val="4B6A2071"/>
    <w:rsid w:val="4BB865B2"/>
    <w:rsid w:val="4CC43F81"/>
    <w:rsid w:val="4D917E52"/>
    <w:rsid w:val="4E2E4781"/>
    <w:rsid w:val="50D878AE"/>
    <w:rsid w:val="54E43B44"/>
    <w:rsid w:val="57453786"/>
    <w:rsid w:val="57E84249"/>
    <w:rsid w:val="582B57B9"/>
    <w:rsid w:val="588917A6"/>
    <w:rsid w:val="58981F41"/>
    <w:rsid w:val="5A8E69E2"/>
    <w:rsid w:val="5DE6679D"/>
    <w:rsid w:val="5E420C56"/>
    <w:rsid w:val="608834ED"/>
    <w:rsid w:val="6137458B"/>
    <w:rsid w:val="63862EAA"/>
    <w:rsid w:val="64693149"/>
    <w:rsid w:val="65621887"/>
    <w:rsid w:val="65815342"/>
    <w:rsid w:val="65AF3460"/>
    <w:rsid w:val="65B73A09"/>
    <w:rsid w:val="672E5E74"/>
    <w:rsid w:val="6A4F389E"/>
    <w:rsid w:val="6C822514"/>
    <w:rsid w:val="6D303931"/>
    <w:rsid w:val="716F71A9"/>
    <w:rsid w:val="71912BE1"/>
    <w:rsid w:val="721051D6"/>
    <w:rsid w:val="76F507BA"/>
    <w:rsid w:val="773C532B"/>
    <w:rsid w:val="796A7C74"/>
    <w:rsid w:val="798417CE"/>
    <w:rsid w:val="7AAF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2025-08-01T06:35:00Z</dcterms:created>
  <dc:creator>Administrator</dc:creator>
  <cp:lastModifiedBy>黄</cp:lastModifiedBy>
  <cp:lastPrinted>2025-08-04T09:41:00Z</cp:lastPrinted>
  <dcterms:modified xsi:type="dcterms:W3CDTF">2025-09-16T09:28:03Z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0D935578EBFC434E8E0337070BE45508</vt:lpwstr>
  </property>
</Properties>
</file>